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E" w:rsidRPr="00040CEE" w:rsidRDefault="00040CEE" w:rsidP="00040CEE">
      <w:pPr>
        <w:pBdr>
          <w:bottom w:val="single" w:sz="6" w:space="11" w:color="B6B6B6"/>
        </w:pBdr>
        <w:spacing w:after="180" w:line="540" w:lineRule="atLeast"/>
        <w:textAlignment w:val="baseline"/>
        <w:outlineLvl w:val="0"/>
        <w:rPr>
          <w:rFonts w:ascii="futura_xblkcn_pflitalic" w:eastAsia="Times New Roman" w:hAnsi="futura_xblkcn_pflitalic" w:cs="Times New Roman"/>
          <w:color w:val="ED202A"/>
          <w:kern w:val="36"/>
          <w:sz w:val="54"/>
          <w:szCs w:val="54"/>
          <w:lang w:eastAsia="hu-HU"/>
        </w:rPr>
      </w:pPr>
      <w:r w:rsidRPr="00040CEE">
        <w:rPr>
          <w:rFonts w:ascii="futura_xblkcn_pflitalic" w:eastAsia="Times New Roman" w:hAnsi="futura_xblkcn_pflitalic" w:cs="Times New Roman"/>
          <w:color w:val="ED202A"/>
          <w:kern w:val="36"/>
          <w:sz w:val="54"/>
          <w:szCs w:val="54"/>
          <w:lang w:eastAsia="hu-HU"/>
        </w:rPr>
        <w:t>HR gyakornok*</w:t>
      </w:r>
    </w:p>
    <w:p w:rsidR="00040CEE" w:rsidRPr="00040CEE" w:rsidRDefault="00040CEE" w:rsidP="00040CEE">
      <w:pPr>
        <w:spacing w:after="0" w:line="18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040CEE">
        <w:rPr>
          <w:rFonts w:ascii="Arial" w:eastAsia="Times New Roman" w:hAnsi="Arial" w:cs="Arial"/>
          <w:noProof/>
          <w:color w:val="555555"/>
          <w:sz w:val="18"/>
          <w:szCs w:val="18"/>
          <w:lang w:eastAsia="hu-HU"/>
        </w:rPr>
        <w:drawing>
          <wp:inline distT="0" distB="0" distL="0" distR="0" wp14:anchorId="1F2F8611" wp14:editId="3BEA641E">
            <wp:extent cx="742950" cy="742950"/>
            <wp:effectExtent l="0" t="0" r="0" b="0"/>
            <wp:docPr id="1" name="Kép 1" descr="http://www.minddiak.hu/site/qrcode/20238?type=position&amp;size=2&amp;mar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diak.hu/site/qrcode/20238?type=position&amp;size=2&amp;mar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EE" w:rsidRPr="00040CEE" w:rsidRDefault="00040CEE" w:rsidP="00040CEE">
      <w:pPr>
        <w:spacing w:line="18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040CEE">
        <w:rPr>
          <w:rFonts w:ascii="Arial" w:eastAsia="Times New Roman" w:hAnsi="Arial" w:cs="Arial"/>
          <w:b/>
          <w:bCs/>
          <w:color w:val="6383BD"/>
          <w:sz w:val="21"/>
          <w:szCs w:val="21"/>
          <w:u w:val="single"/>
          <w:bdr w:val="none" w:sz="0" w:space="0" w:color="auto" w:frame="1"/>
          <w:lang w:eastAsia="hu-HU"/>
        </w:rPr>
        <w:t>Gyakornoki munka</w:t>
      </w:r>
      <w:r w:rsidRPr="00040CEE">
        <w:rPr>
          <w:rFonts w:ascii="Arial" w:eastAsia="Times New Roman" w:hAnsi="Arial" w:cs="Arial"/>
          <w:color w:val="555555"/>
          <w:sz w:val="18"/>
          <w:szCs w:val="18"/>
          <w:lang w:eastAsia="hu-HU"/>
        </w:rPr>
        <w:t> </w:t>
      </w:r>
      <w:r w:rsidRPr="00040CEE">
        <w:rPr>
          <w:rFonts w:ascii="Arial" w:eastAsia="Times New Roman" w:hAnsi="Arial" w:cs="Arial"/>
          <w:b/>
          <w:bCs/>
          <w:color w:val="6383BD"/>
          <w:sz w:val="21"/>
          <w:szCs w:val="21"/>
          <w:u w:val="single"/>
          <w:bdr w:val="none" w:sz="0" w:space="0" w:color="auto" w:frame="1"/>
          <w:lang w:eastAsia="hu-HU"/>
        </w:rPr>
        <w:t>Budapest/Dunaharaszti</w:t>
      </w:r>
    </w:p>
    <w:p w:rsidR="00040CEE" w:rsidRPr="00040CEE" w:rsidRDefault="00040CEE" w:rsidP="00040CEE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040CEE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Cégbemutató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vehetsz gyakornoki programokban, szakmai gyakorlaton.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Csatlakozz hozzánk!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 </w:t>
      </w:r>
      <w:r w:rsidRPr="00040CEE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 xml:space="preserve">Coca-Cola </w:t>
      </w:r>
      <w:proofErr w:type="spellStart"/>
      <w:r w:rsidRPr="00040CEE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Company</w:t>
      </w:r>
      <w:proofErr w:type="spell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mára a világ legnagyobb italgyártójává vált és most számukra keresünk diák munkavállalókat </w:t>
      </w:r>
      <w:r w:rsidRPr="00040CEE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HR gyakornok </w:t>
      </w:r>
      <w:proofErr w:type="gramStart"/>
      <w:r w:rsidRPr="00040CEE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pozícióba</w:t>
      </w:r>
      <w:proofErr w:type="gram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.</w:t>
      </w:r>
    </w:p>
    <w:p w:rsidR="00040CEE" w:rsidRPr="00040CEE" w:rsidRDefault="00040CEE" w:rsidP="00040CEE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040CEE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Feladatok</w:t>
      </w:r>
    </w:p>
    <w:p w:rsidR="00040CEE" w:rsidRPr="00040CEE" w:rsidRDefault="00040CEE" w:rsidP="00040CEE">
      <w:pPr>
        <w:numPr>
          <w:ilvl w:val="0"/>
          <w:numId w:val="1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A HR csapat különböző funkcióinak támogatása (képzés és fejlesztés, toborzás-kiválasztás)</w:t>
      </w:r>
    </w:p>
    <w:p w:rsidR="00040CEE" w:rsidRPr="00040CEE" w:rsidRDefault="00040CEE" w:rsidP="00040CEE">
      <w:pPr>
        <w:numPr>
          <w:ilvl w:val="0"/>
          <w:numId w:val="1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  </w:t>
      </w:r>
      <w:proofErr w:type="gram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Aktív</w:t>
      </w:r>
      <w:proofErr w:type="gram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részvétel a vállalat képzési programjainak, tréningjeinek megszervezésében</w:t>
      </w:r>
    </w:p>
    <w:p w:rsidR="00040CEE" w:rsidRPr="00040CEE" w:rsidRDefault="00040CEE" w:rsidP="00040CEE">
      <w:pPr>
        <w:numPr>
          <w:ilvl w:val="0"/>
          <w:numId w:val="1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Szerepvállalás a képzés és fejlesztés terület egyéb folyamataiban</w:t>
      </w:r>
    </w:p>
    <w:p w:rsidR="00040CEE" w:rsidRPr="00040CEE" w:rsidRDefault="00040CEE" w:rsidP="00040CEE">
      <w:pPr>
        <w:numPr>
          <w:ilvl w:val="0"/>
          <w:numId w:val="1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  HR </w:t>
      </w:r>
      <w:proofErr w:type="gram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menedzserek</w:t>
      </w:r>
      <w:proofErr w:type="gram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támogatása napi feladatokban</w:t>
      </w:r>
    </w:p>
    <w:p w:rsidR="00040CEE" w:rsidRPr="00040CEE" w:rsidRDefault="00040CEE" w:rsidP="00040CEE">
      <w:pPr>
        <w:numPr>
          <w:ilvl w:val="0"/>
          <w:numId w:val="1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Riportok, kimutatások összeállítása és elemzése Excel és SAP használatával</w:t>
      </w:r>
    </w:p>
    <w:p w:rsidR="00040CEE" w:rsidRPr="00040CEE" w:rsidRDefault="00040CEE" w:rsidP="00040CEE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040CEE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Elvárások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Felsőfokú tanulmányok folytatása nappali tagozatos képzésen (</w:t>
      </w:r>
      <w:proofErr w:type="gram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aktív</w:t>
      </w:r>
      <w:proofErr w:type="gram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hallgatói jogviszony)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Minimum 6 hetes gyakornoki időtartam vállalása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Heti minimum 20-30 munkaóra vállalása (munkaidő 8:00 – 16:30 között)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Legalább erős középfokú angol nyelvtudás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Excel és PowerPoint magabiztos használata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Kiváló kommunikációs készség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Megbízhatóság, terhelhetőség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  </w:t>
      </w:r>
      <w:proofErr w:type="gram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Analitikus</w:t>
      </w:r>
      <w:proofErr w:type="gram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gondolkodásmód</w:t>
      </w:r>
    </w:p>
    <w:p w:rsidR="00040CEE" w:rsidRPr="00040CEE" w:rsidRDefault="00040CEE" w:rsidP="00040CEE">
      <w:pPr>
        <w:numPr>
          <w:ilvl w:val="0"/>
          <w:numId w:val="2"/>
        </w:numPr>
        <w:spacing w:after="0" w:line="270" w:lineRule="atLeast"/>
        <w:ind w:left="426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 Nyitott, érett, tanulásra fogékony személyiség</w:t>
      </w:r>
    </w:p>
    <w:p w:rsidR="00040CEE" w:rsidRPr="00040CEE" w:rsidRDefault="00040CEE" w:rsidP="00040CEE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</w:pPr>
      <w:r w:rsidRPr="00040CEE"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  <w:t>Amit kínálunk</w:t>
      </w:r>
    </w:p>
    <w:p w:rsidR="00040CEE" w:rsidRPr="00040CEE" w:rsidRDefault="00040CEE" w:rsidP="00040CEE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b/>
          <w:bCs/>
          <w:color w:val="686868"/>
          <w:sz w:val="20"/>
          <w:szCs w:val="20"/>
          <w:bdr w:val="none" w:sz="0" w:space="0" w:color="auto" w:frame="1"/>
          <w:lang w:eastAsia="hu-HU"/>
        </w:rPr>
        <w:t>Bruttó 1100 Ft/óra</w:t>
      </w:r>
    </w:p>
    <w:p w:rsidR="00040CEE" w:rsidRPr="00040CEE" w:rsidRDefault="00040CEE" w:rsidP="00040CEE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Igényes, multinacionális munkakörnyezet</w:t>
      </w:r>
    </w:p>
    <w:p w:rsidR="00040CEE" w:rsidRPr="00040CEE" w:rsidRDefault="00040CEE" w:rsidP="00040CEE">
      <w:pPr>
        <w:numPr>
          <w:ilvl w:val="0"/>
          <w:numId w:val="3"/>
        </w:numPr>
        <w:spacing w:after="0" w:line="270" w:lineRule="atLeast"/>
        <w:ind w:left="300" w:right="-300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Céges busz Budapest több pontjáról biztosított (Örs vezér tér, Határ út, Száll Kálmán tér)</w:t>
      </w:r>
    </w:p>
    <w:p w:rsidR="00040CEE" w:rsidRPr="00040CEE" w:rsidRDefault="00040CEE" w:rsidP="00040CEE">
      <w:pPr>
        <w:spacing w:after="30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</w:pPr>
      <w:r w:rsidRPr="00040CEE">
        <w:rPr>
          <w:rFonts w:ascii="futura_xblkcn_pflitalic" w:eastAsia="Times New Roman" w:hAnsi="futura_xblkcn_pflitalic" w:cs="Arial"/>
          <w:color w:val="424242"/>
          <w:sz w:val="33"/>
          <w:szCs w:val="33"/>
          <w:lang w:eastAsia="hu-HU"/>
        </w:rPr>
        <w:t>Jelentkezés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lastRenderedPageBreak/>
        <w:t> 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Amennyiben számíthatunk Rád, várjuk jelentkezésed, melyet a honlapunkon történő </w:t>
      </w:r>
      <w:hyperlink r:id="rId6" w:history="1">
        <w:r w:rsidRPr="00040CEE">
          <w:rPr>
            <w:rFonts w:ascii="Arial" w:eastAsia="Times New Roman" w:hAnsi="Arial" w:cs="Arial"/>
            <w:color w:val="ED202A"/>
            <w:sz w:val="20"/>
            <w:szCs w:val="20"/>
            <w:u w:val="single"/>
            <w:lang w:eastAsia="hu-HU"/>
          </w:rPr>
          <w:t>regisztráció</w:t>
        </w:r>
      </w:hyperlink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 után a </w:t>
      </w:r>
      <w:proofErr w:type="gram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pozíció</w:t>
      </w:r>
      <w:proofErr w:type="gram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megjelölésével tehetsz </w:t>
      </w:r>
      <w:proofErr w:type="spell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meg!Kizárólag</w:t>
      </w:r>
      <w:proofErr w:type="spell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úgy érvényes a jelentkezésed, ha kitöltöd az oldalon a kért adatokat!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Kérjük, hogy különös gondot fordíts a valós ráérés és telefonszám megadására!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Ha az állásajánlatunk érdekelheti ismerőseidet is, lent a "Megosztás" -</w:t>
      </w:r>
      <w:proofErr w:type="spell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ra</w:t>
      </w:r>
      <w:proofErr w:type="spell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kattintva </w:t>
      </w:r>
      <w:proofErr w:type="spell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oszd</w:t>
      </w:r>
      <w:proofErr w:type="spell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meg velük a </w:t>
      </w:r>
      <w:proofErr w:type="spellStart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facebookon</w:t>
      </w:r>
      <w:proofErr w:type="spellEnd"/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 xml:space="preserve"> is!</w:t>
      </w:r>
    </w:p>
    <w:p w:rsidR="00040CEE" w:rsidRPr="00040CEE" w:rsidRDefault="00040CEE" w:rsidP="00040CEE">
      <w:pPr>
        <w:spacing w:after="0"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line="270" w:lineRule="atLeast"/>
        <w:textAlignment w:val="baseline"/>
        <w:rPr>
          <w:rFonts w:ascii="Arial" w:eastAsia="Times New Roman" w:hAnsi="Arial" w:cs="Arial"/>
          <w:color w:val="686868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color w:val="686868"/>
          <w:sz w:val="20"/>
          <w:szCs w:val="20"/>
          <w:lang w:eastAsia="hu-HU"/>
        </w:rPr>
        <w:t> </w:t>
      </w:r>
    </w:p>
    <w:p w:rsidR="00040CEE" w:rsidRPr="00040CEE" w:rsidRDefault="00040CEE" w:rsidP="00040CEE">
      <w:pPr>
        <w:spacing w:after="180" w:line="360" w:lineRule="atLeast"/>
        <w:textAlignment w:val="baseline"/>
        <w:outlineLvl w:val="2"/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</w:pPr>
      <w:r w:rsidRPr="00040CEE">
        <w:rPr>
          <w:rFonts w:ascii="futura_xblkcn_pflitalic" w:eastAsia="Times New Roman" w:hAnsi="futura_xblkcn_pflitalic" w:cs="Times New Roman"/>
          <w:color w:val="424242"/>
          <w:sz w:val="33"/>
          <w:szCs w:val="33"/>
          <w:lang w:eastAsia="hu-HU"/>
        </w:rPr>
        <w:t>Részletek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040CEE" w:rsidRPr="00040CEE" w:rsidTr="00040CEE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040CEE" w:rsidRPr="00040CEE" w:rsidRDefault="00040CEE" w:rsidP="00040CE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0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040CEE" w:rsidRPr="00040CEE" w:rsidRDefault="00040CEE" w:rsidP="00040CEE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040CEE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Humán erőforrás / Munkaügy</w:t>
            </w:r>
          </w:p>
        </w:tc>
      </w:tr>
      <w:tr w:rsidR="00040CEE" w:rsidRPr="00040CEE" w:rsidTr="00040CEE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040CEE" w:rsidRPr="00040CEE" w:rsidRDefault="00040CEE" w:rsidP="00040CE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0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040CEE" w:rsidRPr="00040CEE" w:rsidRDefault="00040CEE" w:rsidP="00040CEE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040CEE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-</w:t>
            </w:r>
          </w:p>
        </w:tc>
      </w:tr>
      <w:tr w:rsidR="00040CEE" w:rsidRPr="00040CEE" w:rsidTr="00040CEE">
        <w:tc>
          <w:tcPr>
            <w:tcW w:w="3000" w:type="dxa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vAlign w:val="bottom"/>
            <w:hideMark/>
          </w:tcPr>
          <w:p w:rsidR="00040CEE" w:rsidRPr="00040CEE" w:rsidRDefault="00040CEE" w:rsidP="00040CE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40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Tervezett kezdés </w:t>
            </w:r>
            <w:proofErr w:type="gramStart"/>
            <w:r w:rsidRPr="00040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dátuma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040CEE" w:rsidRPr="00040CEE" w:rsidRDefault="00040CEE" w:rsidP="00040CEE">
            <w:pPr>
              <w:spacing w:after="0" w:line="585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</w:pPr>
            <w:r w:rsidRPr="00040CEE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hu-HU"/>
              </w:rPr>
              <w:t>Folyamatos</w:t>
            </w:r>
          </w:p>
        </w:tc>
      </w:tr>
    </w:tbl>
    <w:p w:rsidR="00040CEE" w:rsidRPr="00040CEE" w:rsidRDefault="00040CEE" w:rsidP="00040CEE">
      <w:pPr>
        <w:spacing w:after="0" w:line="270" w:lineRule="atLeast"/>
        <w:textAlignment w:val="baseline"/>
        <w:outlineLvl w:val="4"/>
        <w:rPr>
          <w:rFonts w:ascii="Arial" w:eastAsia="Times New Roman" w:hAnsi="Arial" w:cs="Arial"/>
          <w:b/>
          <w:bCs/>
          <w:color w:val="6585C2"/>
          <w:sz w:val="20"/>
          <w:szCs w:val="20"/>
          <w:lang w:eastAsia="hu-HU"/>
        </w:rPr>
      </w:pPr>
      <w:r w:rsidRPr="00040CEE">
        <w:rPr>
          <w:rFonts w:ascii="Arial" w:eastAsia="Times New Roman" w:hAnsi="Arial" w:cs="Arial"/>
          <w:b/>
          <w:bCs/>
          <w:color w:val="6585C2"/>
          <w:sz w:val="20"/>
          <w:szCs w:val="20"/>
          <w:lang w:eastAsia="hu-HU"/>
        </w:rPr>
        <w:t>Csillaggal jelölt munkalehetőségekre már személyes és elérhetőségi adataid kitöltésével is jelentkezhetsz.</w:t>
      </w:r>
    </w:p>
    <w:p w:rsidR="00E377D6" w:rsidRDefault="00E377D6">
      <w:bookmarkStart w:id="0" w:name="_GoBack"/>
      <w:bookmarkEnd w:id="0"/>
    </w:p>
    <w:sectPr w:rsidR="00E3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_xblkcn_pfl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2B1"/>
    <w:multiLevelType w:val="multilevel"/>
    <w:tmpl w:val="B34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F3C0A"/>
    <w:multiLevelType w:val="multilevel"/>
    <w:tmpl w:val="F4B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31BD9"/>
    <w:multiLevelType w:val="multilevel"/>
    <w:tmpl w:val="2A72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E"/>
    <w:rsid w:val="00040CEE"/>
    <w:rsid w:val="00E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8728-C21D-4D4E-8D1E-0F25B82C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ztrac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1</cp:revision>
  <dcterms:created xsi:type="dcterms:W3CDTF">2016-05-26T08:39:00Z</dcterms:created>
  <dcterms:modified xsi:type="dcterms:W3CDTF">2016-05-26T08:39:00Z</dcterms:modified>
</cp:coreProperties>
</file>